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74"/>
        <w:tblW w:w="0" w:type="auto"/>
        <w:tblLook w:val="00A0"/>
      </w:tblPr>
      <w:tblGrid>
        <w:gridCol w:w="4785"/>
        <w:gridCol w:w="4786"/>
      </w:tblGrid>
      <w:tr w:rsidR="0018470B" w:rsidRPr="008D7933" w:rsidTr="008D7933">
        <w:tc>
          <w:tcPr>
            <w:tcW w:w="4785" w:type="dxa"/>
          </w:tcPr>
          <w:p w:rsidR="0018470B" w:rsidRPr="008D7933" w:rsidRDefault="0018470B" w:rsidP="008D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1ECB" w:rsidRPr="00CA371C" w:rsidRDefault="00B21ECB" w:rsidP="008D7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71C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CA371C" w:rsidRDefault="00CA371C" w:rsidP="008D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</w:t>
            </w:r>
          </w:p>
          <w:p w:rsidR="00CA371C" w:rsidRDefault="00CA371C" w:rsidP="008D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Гостинично-Туристская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Ассоиация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1ECB" w:rsidRPr="00CA371C" w:rsidRDefault="00CA371C" w:rsidP="008D7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________________И.В.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Фан-Юнг</w:t>
            </w:r>
            <w:proofErr w:type="gramEnd"/>
          </w:p>
          <w:p w:rsidR="00CA371C" w:rsidRDefault="00CA371C" w:rsidP="008D7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5DE" w:rsidRDefault="00F855DE" w:rsidP="00F855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4419C">
              <w:rPr>
                <w:rFonts w:ascii="Times New Roman" w:hAnsi="Times New Roman"/>
                <w:sz w:val="28"/>
                <w:szCs w:val="28"/>
              </w:rPr>
              <w:t xml:space="preserve"> 10.06.16г.</w:t>
            </w:r>
          </w:p>
          <w:p w:rsidR="00FC1E36" w:rsidRPr="008D7933" w:rsidRDefault="00FC1E36" w:rsidP="00F85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70B" w:rsidRPr="0034419C" w:rsidRDefault="0018470B" w:rsidP="003441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b/>
          <w:sz w:val="28"/>
          <w:szCs w:val="28"/>
        </w:rPr>
        <w:t>Положение</w:t>
      </w:r>
    </w:p>
    <w:p w:rsidR="00D36E6D" w:rsidRPr="0034419C" w:rsidRDefault="0018470B" w:rsidP="003441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b/>
          <w:sz w:val="28"/>
          <w:szCs w:val="28"/>
        </w:rPr>
        <w:t>о центре оценки квалификации</w:t>
      </w:r>
      <w:r w:rsidR="00D36E6D" w:rsidRPr="0034419C">
        <w:rPr>
          <w:rFonts w:ascii="Times New Roman" w:hAnsi="Times New Roman"/>
          <w:b/>
          <w:sz w:val="28"/>
          <w:szCs w:val="28"/>
        </w:rPr>
        <w:t xml:space="preserve"> </w:t>
      </w:r>
      <w:r w:rsidR="004E02F5">
        <w:rPr>
          <w:rFonts w:ascii="Times New Roman" w:hAnsi="Times New Roman"/>
          <w:b/>
          <w:sz w:val="28"/>
          <w:szCs w:val="28"/>
        </w:rPr>
        <w:t>ПФО</w:t>
      </w:r>
    </w:p>
    <w:p w:rsidR="0018470B" w:rsidRPr="004E02F5" w:rsidRDefault="004E02F5" w:rsidP="003441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области ресторанного дела, </w:t>
      </w:r>
      <w:r w:rsidRPr="004E02F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гостиничного дела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 туризма</w:t>
      </w:r>
    </w:p>
    <w:p w:rsidR="0018470B" w:rsidRPr="0034419C" w:rsidRDefault="0018470B" w:rsidP="0034419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D2B0A" w:rsidRPr="0034419C" w:rsidRDefault="0018470B" w:rsidP="003441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 </w:t>
      </w:r>
    </w:p>
    <w:p w:rsidR="000D2B0A" w:rsidRPr="0034419C" w:rsidRDefault="000D2B0A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Настоящее положение определяет назначение, цели, задачи, функции, права, ответственность и основы деятельности Центра оценки квалификаций (далее – ЦОК).</w:t>
      </w:r>
    </w:p>
    <w:p w:rsidR="000D2B0A" w:rsidRPr="0034419C" w:rsidRDefault="000D2B0A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ЦОК является структурным подразделением </w:t>
      </w:r>
      <w:proofErr w:type="gramStart"/>
      <w:r w:rsidRPr="0034419C">
        <w:rPr>
          <w:rFonts w:ascii="Times New Roman" w:hAnsi="Times New Roman"/>
          <w:sz w:val="28"/>
          <w:szCs w:val="28"/>
        </w:rPr>
        <w:t>отраслевого</w:t>
      </w:r>
      <w:proofErr w:type="gramEnd"/>
      <w:r w:rsidRPr="0034419C">
        <w:rPr>
          <w:rFonts w:ascii="Times New Roman" w:hAnsi="Times New Roman"/>
          <w:sz w:val="28"/>
          <w:szCs w:val="28"/>
        </w:rPr>
        <w:t xml:space="preserve"> объединения работодателей ПФО: </w:t>
      </w:r>
      <w:proofErr w:type="spellStart"/>
      <w:r w:rsidRPr="0034419C">
        <w:rPr>
          <w:rFonts w:ascii="Times New Roman" w:hAnsi="Times New Roman"/>
          <w:sz w:val="28"/>
          <w:szCs w:val="28"/>
        </w:rPr>
        <w:t>Гостинично-Туристской</w:t>
      </w:r>
      <w:proofErr w:type="spellEnd"/>
      <w:r w:rsidRPr="0034419C">
        <w:rPr>
          <w:rFonts w:ascii="Times New Roman" w:hAnsi="Times New Roman"/>
          <w:sz w:val="28"/>
          <w:szCs w:val="28"/>
        </w:rPr>
        <w:t xml:space="preserve"> Ассоциации (далее </w:t>
      </w:r>
      <w:proofErr w:type="gramStart"/>
      <w:r w:rsidRPr="0034419C">
        <w:rPr>
          <w:rFonts w:ascii="Times New Roman" w:hAnsi="Times New Roman"/>
          <w:sz w:val="28"/>
          <w:szCs w:val="28"/>
        </w:rPr>
        <w:t>–А</w:t>
      </w:r>
      <w:proofErr w:type="gramEnd"/>
      <w:r w:rsidRPr="0034419C">
        <w:rPr>
          <w:rFonts w:ascii="Times New Roman" w:hAnsi="Times New Roman"/>
          <w:sz w:val="28"/>
          <w:szCs w:val="28"/>
        </w:rPr>
        <w:t xml:space="preserve">ссоциация) и осуществляет свою деятельность на основании настоящего Положения о центре оценки квалификации </w:t>
      </w:r>
      <w:r w:rsidRPr="0034419C">
        <w:rPr>
          <w:rFonts w:ascii="Times New Roman" w:hAnsi="Times New Roman"/>
          <w:b/>
          <w:sz w:val="28"/>
          <w:szCs w:val="28"/>
        </w:rPr>
        <w:t xml:space="preserve">по отраслям : гостеприимство, туризм, ресторанное дело </w:t>
      </w:r>
      <w:r w:rsidRPr="0034419C">
        <w:rPr>
          <w:rFonts w:ascii="Times New Roman" w:hAnsi="Times New Roman"/>
          <w:sz w:val="28"/>
          <w:szCs w:val="28"/>
        </w:rPr>
        <w:t>(далее – Положение), утверждаемого Директором ЦОК на основании протокола Собрания Правления Ассоциации от 10.06.16г.</w:t>
      </w:r>
    </w:p>
    <w:p w:rsidR="000D2B0A" w:rsidRPr="0034419C" w:rsidRDefault="000D2B0A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ЦОК </w:t>
      </w:r>
      <w:r w:rsidR="00B857E0" w:rsidRPr="0034419C">
        <w:rPr>
          <w:rFonts w:ascii="Times New Roman" w:hAnsi="Times New Roman"/>
          <w:sz w:val="28"/>
          <w:szCs w:val="28"/>
        </w:rPr>
        <w:t>является частью национальной системы</w:t>
      </w:r>
      <w:r w:rsidRPr="0034419C">
        <w:rPr>
          <w:rFonts w:ascii="Times New Roman" w:hAnsi="Times New Roman"/>
          <w:sz w:val="28"/>
          <w:szCs w:val="28"/>
        </w:rPr>
        <w:t xml:space="preserve"> оценки квалификаций</w:t>
      </w:r>
      <w:r w:rsidR="00B857E0" w:rsidRPr="0034419C">
        <w:rPr>
          <w:rFonts w:ascii="Times New Roman" w:hAnsi="Times New Roman"/>
          <w:sz w:val="28"/>
          <w:szCs w:val="28"/>
        </w:rPr>
        <w:t>.</w:t>
      </w:r>
    </w:p>
    <w:p w:rsidR="000D2B0A" w:rsidRPr="0034419C" w:rsidRDefault="000D2B0A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В своей деятельности ЦОК руководствуется действующим законодательством, нормативно-правовыми актами и методическими материалами по планированию и организации системы оценки квалификаций, организационно-распорядительными документами самой организации ассоциации  и настоящим Положением</w:t>
      </w:r>
    </w:p>
    <w:p w:rsidR="0018470B" w:rsidRPr="0034419C" w:rsidRDefault="0018470B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ЦОК подчиняется директору </w:t>
      </w:r>
      <w:r w:rsidR="00D36E6D" w:rsidRPr="0034419C">
        <w:rPr>
          <w:rFonts w:ascii="Times New Roman" w:hAnsi="Times New Roman"/>
          <w:sz w:val="28"/>
          <w:szCs w:val="28"/>
        </w:rPr>
        <w:t xml:space="preserve">ЦОК </w:t>
      </w:r>
      <w:r w:rsidRPr="0034419C">
        <w:rPr>
          <w:rFonts w:ascii="Times New Roman" w:hAnsi="Times New Roman"/>
          <w:sz w:val="28"/>
          <w:szCs w:val="28"/>
        </w:rPr>
        <w:t xml:space="preserve">и функционирует во взаимодействии с другими структурными подразделениями </w:t>
      </w:r>
      <w:r w:rsidR="00D36E6D" w:rsidRPr="0034419C">
        <w:rPr>
          <w:rFonts w:ascii="Times New Roman" w:hAnsi="Times New Roman"/>
          <w:sz w:val="28"/>
          <w:szCs w:val="28"/>
        </w:rPr>
        <w:t>Ассоциации.</w:t>
      </w:r>
    </w:p>
    <w:p w:rsidR="00D36E6D" w:rsidRPr="0034419C" w:rsidRDefault="0018470B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ЦОК осуществляет</w:t>
      </w:r>
      <w:r w:rsidR="00D36E6D" w:rsidRPr="0034419C">
        <w:rPr>
          <w:rFonts w:ascii="Times New Roman" w:hAnsi="Times New Roman"/>
          <w:sz w:val="28"/>
          <w:szCs w:val="28"/>
        </w:rPr>
        <w:t xml:space="preserve"> Ассоциация</w:t>
      </w:r>
      <w:r w:rsidRPr="0034419C">
        <w:rPr>
          <w:rFonts w:ascii="Times New Roman" w:hAnsi="Times New Roman"/>
          <w:sz w:val="28"/>
          <w:szCs w:val="28"/>
        </w:rPr>
        <w:t>.</w:t>
      </w:r>
    </w:p>
    <w:p w:rsidR="00D36E6D" w:rsidRPr="0034419C" w:rsidRDefault="00D36E6D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 Руководитель и другие работники ЦОК назначаются на должности и освобождаются от занимаемых должностей в соответствии с действующим законодательством Российской Федерации.</w:t>
      </w:r>
    </w:p>
    <w:p w:rsidR="000D2B0A" w:rsidRPr="0034419C" w:rsidRDefault="000D2B0A" w:rsidP="0034419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sz w:val="28"/>
          <w:szCs w:val="28"/>
        </w:rPr>
        <w:lastRenderedPageBreak/>
        <w:t>Квалификационные требования, функциональные обязанности, права, ответственность руководителя и других работников ЦОК регламентируются должностными инструкциями.</w:t>
      </w:r>
    </w:p>
    <w:p w:rsidR="0018470B" w:rsidRPr="00A261C1" w:rsidRDefault="0018470B" w:rsidP="0034419C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Решение о прекращении деятельности ЦОК принимается директором</w:t>
      </w:r>
      <w:r w:rsidR="00D36E6D" w:rsidRPr="0034419C">
        <w:rPr>
          <w:rFonts w:ascii="Times New Roman" w:hAnsi="Times New Roman"/>
          <w:sz w:val="28"/>
          <w:szCs w:val="28"/>
        </w:rPr>
        <w:t xml:space="preserve"> ЦОК</w:t>
      </w:r>
      <w:r w:rsidRPr="0034419C">
        <w:rPr>
          <w:rFonts w:ascii="Times New Roman" w:hAnsi="Times New Roman"/>
          <w:sz w:val="28"/>
          <w:szCs w:val="28"/>
        </w:rPr>
        <w:t>.</w:t>
      </w:r>
    </w:p>
    <w:p w:rsidR="00A261C1" w:rsidRPr="0034419C" w:rsidRDefault="00A261C1" w:rsidP="0034419C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3D45" w:rsidRPr="0034419C" w:rsidRDefault="00623D45" w:rsidP="0034419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b/>
          <w:sz w:val="28"/>
          <w:szCs w:val="28"/>
        </w:rPr>
        <w:t>Структура и состав ЦОК</w:t>
      </w:r>
    </w:p>
    <w:p w:rsidR="00DA1801" w:rsidRPr="0034419C" w:rsidRDefault="00623D45" w:rsidP="0034419C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Структура и численный состав ЦОК утверждается руководителем</w:t>
      </w:r>
      <w:r w:rsidR="00DA1801" w:rsidRPr="0034419C">
        <w:rPr>
          <w:rFonts w:ascii="Times New Roman" w:hAnsi="Times New Roman"/>
          <w:sz w:val="28"/>
          <w:szCs w:val="28"/>
        </w:rPr>
        <w:t xml:space="preserve"> в составе необходимым для обеспечения выполнения функций и обязанностей ЦОК:</w:t>
      </w:r>
    </w:p>
    <w:p w:rsidR="00DA1801" w:rsidRPr="0034419C" w:rsidRDefault="00DA1801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- руководство ЦОК – директор</w:t>
      </w:r>
    </w:p>
    <w:p w:rsidR="00DA1801" w:rsidRPr="0034419C" w:rsidRDefault="00DA1801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- эксперты </w:t>
      </w:r>
    </w:p>
    <w:p w:rsidR="00B21ECB" w:rsidRDefault="00DA1801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- </w:t>
      </w:r>
      <w:r w:rsidR="00B21ECB">
        <w:rPr>
          <w:rFonts w:ascii="Times New Roman" w:hAnsi="Times New Roman"/>
          <w:sz w:val="28"/>
          <w:szCs w:val="28"/>
        </w:rPr>
        <w:t>технический эксперт</w:t>
      </w:r>
    </w:p>
    <w:p w:rsidR="00623D45" w:rsidRDefault="00B21ECB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1192" w:rsidRPr="0034419C">
        <w:rPr>
          <w:rFonts w:ascii="Times New Roman" w:hAnsi="Times New Roman"/>
          <w:sz w:val="28"/>
          <w:szCs w:val="28"/>
        </w:rPr>
        <w:t>персонал по работе с документами</w:t>
      </w:r>
    </w:p>
    <w:p w:rsidR="00B21ECB" w:rsidRPr="0034419C" w:rsidRDefault="00B21ECB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к данному Положению «Состав экспертов ЦОК ПФО по направлениям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55DE">
        <w:rPr>
          <w:rFonts w:ascii="Times New Roman" w:hAnsi="Times New Roman"/>
          <w:sz w:val="28"/>
          <w:szCs w:val="28"/>
        </w:rPr>
        <w:t>гостиничное дело, ресторанное дело и туризм.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D45" w:rsidRPr="0034419C" w:rsidRDefault="00623D45" w:rsidP="0034419C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 В состав ЦОК могут входить </w:t>
      </w:r>
      <w:r w:rsidR="00B857E0" w:rsidRPr="0034419C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Pr="0034419C">
        <w:rPr>
          <w:rFonts w:ascii="Times New Roman" w:hAnsi="Times New Roman"/>
          <w:sz w:val="28"/>
          <w:szCs w:val="28"/>
        </w:rPr>
        <w:t>экзаменационных центров (ЭЦ).</w:t>
      </w:r>
    </w:p>
    <w:p w:rsidR="00623D45" w:rsidRPr="0034419C" w:rsidRDefault="00623D45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2.2. В работе ЦОК могут участвовать эксперты, специализирующиеся по определенным направлениям деятельности, в т. ч. на договорной основе. </w:t>
      </w:r>
    </w:p>
    <w:p w:rsidR="00623D45" w:rsidRDefault="00623D45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2.3. Руководитель ЦОК подчиняется непосредственно Директору Ассоциации</w:t>
      </w:r>
      <w:r w:rsidR="00B21ECB">
        <w:rPr>
          <w:rFonts w:ascii="Times New Roman" w:hAnsi="Times New Roman"/>
          <w:sz w:val="28"/>
          <w:szCs w:val="28"/>
        </w:rPr>
        <w:t>, является аттестованным экспертом по оценке квалификаций</w:t>
      </w:r>
    </w:p>
    <w:p w:rsidR="00623D45" w:rsidRPr="0034419C" w:rsidRDefault="00623D45" w:rsidP="0034419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2.4. Должностные обязанности и квалифицированные требования к работникам ЦОК определяются их должностными инструкциями</w:t>
      </w:r>
    </w:p>
    <w:p w:rsidR="00FC1E36" w:rsidRPr="0034419C" w:rsidRDefault="00FC1E36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470B" w:rsidRPr="0034419C" w:rsidRDefault="00623D45" w:rsidP="0034419C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b/>
          <w:sz w:val="28"/>
          <w:szCs w:val="28"/>
        </w:rPr>
        <w:t xml:space="preserve">3. </w:t>
      </w:r>
      <w:r w:rsidR="0018470B" w:rsidRPr="0034419C">
        <w:rPr>
          <w:rFonts w:ascii="Times New Roman" w:hAnsi="Times New Roman"/>
          <w:b/>
          <w:sz w:val="28"/>
          <w:szCs w:val="28"/>
        </w:rPr>
        <w:t xml:space="preserve"> Цель и основные функции ЦОК.</w:t>
      </w:r>
    </w:p>
    <w:p w:rsidR="0018470B" w:rsidRPr="0034419C" w:rsidRDefault="00623D45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3</w:t>
      </w:r>
      <w:r w:rsidR="0018470B" w:rsidRPr="0034419C">
        <w:rPr>
          <w:rFonts w:ascii="Times New Roman" w:hAnsi="Times New Roman"/>
          <w:sz w:val="28"/>
          <w:szCs w:val="28"/>
        </w:rPr>
        <w:t>.1. Основная цель ЦОК - проведение независимой оценки профессиональной квалификации (далее - ОПК) для подтверждения соответствия соискателя требованиям профессионального стандарта.</w:t>
      </w:r>
    </w:p>
    <w:p w:rsidR="0018470B" w:rsidRPr="0034419C" w:rsidRDefault="00623D45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3</w:t>
      </w:r>
      <w:r w:rsidR="0018470B" w:rsidRPr="0034419C">
        <w:rPr>
          <w:rFonts w:ascii="Times New Roman" w:hAnsi="Times New Roman"/>
          <w:sz w:val="28"/>
          <w:szCs w:val="28"/>
        </w:rPr>
        <w:t>.2. Основные функции ЦОК:</w:t>
      </w:r>
    </w:p>
    <w:p w:rsidR="0018470B" w:rsidRPr="0034419C" w:rsidRDefault="0018470B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- предоставление соискателям необходимой информации о правилах и процедурах</w:t>
      </w:r>
      <w:r w:rsidR="00B857E0" w:rsidRPr="0034419C">
        <w:rPr>
          <w:rFonts w:ascii="Times New Roman" w:hAnsi="Times New Roman"/>
          <w:sz w:val="28"/>
          <w:szCs w:val="28"/>
        </w:rPr>
        <w:t xml:space="preserve"> независимой оценки квалификаций (НОК)</w:t>
      </w:r>
      <w:r w:rsidRPr="0034419C">
        <w:rPr>
          <w:rFonts w:ascii="Times New Roman" w:hAnsi="Times New Roman"/>
          <w:sz w:val="28"/>
          <w:szCs w:val="28"/>
        </w:rPr>
        <w:t>;</w:t>
      </w:r>
    </w:p>
    <w:p w:rsidR="0018470B" w:rsidRPr="0034419C" w:rsidRDefault="0018470B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- организация и проведение в соответствии с руководящими и методическими документами </w:t>
      </w:r>
      <w:r w:rsidR="00B857E0" w:rsidRPr="0034419C">
        <w:rPr>
          <w:rFonts w:ascii="Times New Roman" w:hAnsi="Times New Roman"/>
          <w:sz w:val="28"/>
          <w:szCs w:val="28"/>
        </w:rPr>
        <w:t xml:space="preserve">СПК независимой оценки квалификаций соискателей </w:t>
      </w:r>
      <w:r w:rsidRPr="0034419C">
        <w:rPr>
          <w:rFonts w:ascii="Times New Roman" w:hAnsi="Times New Roman"/>
          <w:sz w:val="28"/>
          <w:szCs w:val="28"/>
        </w:rPr>
        <w:t>на соответствие требованиям профессиональных стандартов;</w:t>
      </w:r>
    </w:p>
    <w:p w:rsidR="0018470B" w:rsidRPr="0034419C" w:rsidRDefault="0018470B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- формирование сведений о результатах ОПК и передача их в </w:t>
      </w:r>
      <w:r w:rsidR="00B857E0" w:rsidRPr="0034419C">
        <w:rPr>
          <w:rFonts w:ascii="Times New Roman" w:hAnsi="Times New Roman"/>
          <w:sz w:val="28"/>
          <w:szCs w:val="28"/>
        </w:rPr>
        <w:t xml:space="preserve">СПК </w:t>
      </w:r>
      <w:r w:rsidRPr="0034419C">
        <w:rPr>
          <w:rFonts w:ascii="Times New Roman" w:hAnsi="Times New Roman"/>
          <w:sz w:val="28"/>
          <w:szCs w:val="28"/>
        </w:rPr>
        <w:t xml:space="preserve">для обработки, </w:t>
      </w:r>
      <w:r w:rsidR="00B857E0" w:rsidRPr="0034419C">
        <w:rPr>
          <w:rFonts w:ascii="Times New Roman" w:hAnsi="Times New Roman"/>
          <w:sz w:val="28"/>
          <w:szCs w:val="28"/>
        </w:rPr>
        <w:t xml:space="preserve">экспертизы, </w:t>
      </w:r>
      <w:r w:rsidRPr="0034419C">
        <w:rPr>
          <w:rFonts w:ascii="Times New Roman" w:hAnsi="Times New Roman"/>
          <w:sz w:val="28"/>
          <w:szCs w:val="28"/>
        </w:rPr>
        <w:t xml:space="preserve">анализа и внесения в </w:t>
      </w:r>
      <w:r w:rsidR="00B857E0" w:rsidRPr="0034419C">
        <w:rPr>
          <w:rFonts w:ascii="Times New Roman" w:hAnsi="Times New Roman"/>
          <w:sz w:val="28"/>
          <w:szCs w:val="28"/>
        </w:rPr>
        <w:t xml:space="preserve">Федеральный </w:t>
      </w:r>
      <w:r w:rsidRPr="0034419C">
        <w:rPr>
          <w:rFonts w:ascii="Times New Roman" w:hAnsi="Times New Roman"/>
          <w:sz w:val="28"/>
          <w:szCs w:val="28"/>
        </w:rPr>
        <w:t>реестр и осуществления мониторинга деятельности ЦОК;</w:t>
      </w:r>
    </w:p>
    <w:p w:rsidR="0018470B" w:rsidRPr="0034419C" w:rsidRDefault="0018470B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lastRenderedPageBreak/>
        <w:t xml:space="preserve">- оформление и выдача соискателю заключения квалификационной комиссии и, в случае успешного прохождения ОПК, </w:t>
      </w:r>
      <w:r w:rsidRPr="0034419C">
        <w:rPr>
          <w:rFonts w:ascii="Times New Roman" w:hAnsi="Times New Roman"/>
          <w:b/>
          <w:sz w:val="28"/>
          <w:szCs w:val="28"/>
        </w:rPr>
        <w:t>свидетельства о профессиональной квалификации;</w:t>
      </w:r>
    </w:p>
    <w:p w:rsidR="0018470B" w:rsidRPr="00F855DE" w:rsidRDefault="0018470B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- </w:t>
      </w:r>
      <w:r w:rsidRPr="00F855DE">
        <w:rPr>
          <w:rFonts w:ascii="Times New Roman" w:hAnsi="Times New Roman"/>
          <w:sz w:val="28"/>
          <w:szCs w:val="28"/>
        </w:rPr>
        <w:t>рассмотрение спо</w:t>
      </w:r>
      <w:r w:rsidR="000D2B0A" w:rsidRPr="00F855DE">
        <w:rPr>
          <w:rFonts w:ascii="Times New Roman" w:hAnsi="Times New Roman"/>
          <w:sz w:val="28"/>
          <w:szCs w:val="28"/>
        </w:rPr>
        <w:t xml:space="preserve">рных вопросов, </w:t>
      </w:r>
      <w:r w:rsidR="00E71192" w:rsidRPr="00F855DE">
        <w:rPr>
          <w:rFonts w:ascii="Times New Roman" w:hAnsi="Times New Roman"/>
          <w:sz w:val="28"/>
          <w:szCs w:val="28"/>
        </w:rPr>
        <w:t xml:space="preserve">рекламаций, </w:t>
      </w:r>
      <w:r w:rsidR="000D2B0A" w:rsidRPr="00F855DE">
        <w:rPr>
          <w:rFonts w:ascii="Times New Roman" w:hAnsi="Times New Roman"/>
          <w:sz w:val="28"/>
          <w:szCs w:val="28"/>
        </w:rPr>
        <w:t>жалоб, апелляций</w:t>
      </w:r>
    </w:p>
    <w:p w:rsidR="00623D45" w:rsidRPr="00F855DE" w:rsidRDefault="00623D45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у</w:t>
      </w:r>
      <w:r w:rsidR="000D2B0A" w:rsidRPr="00F855DE">
        <w:rPr>
          <w:rFonts w:ascii="Times New Roman" w:hAnsi="Times New Roman"/>
          <w:sz w:val="28"/>
          <w:szCs w:val="28"/>
        </w:rPr>
        <w:t>частие в разработке новых профессиональных стандартов п</w:t>
      </w:r>
      <w:r w:rsidRPr="00F855DE">
        <w:rPr>
          <w:rFonts w:ascii="Times New Roman" w:hAnsi="Times New Roman"/>
          <w:sz w:val="28"/>
          <w:szCs w:val="28"/>
        </w:rPr>
        <w:t>рофессий (специальностей).</w:t>
      </w:r>
    </w:p>
    <w:p w:rsidR="00623D45" w:rsidRPr="00F855DE" w:rsidRDefault="00623D45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 xml:space="preserve"> -о</w:t>
      </w:r>
      <w:r w:rsidR="000D2B0A" w:rsidRPr="00F855DE">
        <w:rPr>
          <w:rFonts w:ascii="Times New Roman" w:hAnsi="Times New Roman"/>
          <w:sz w:val="28"/>
          <w:szCs w:val="28"/>
        </w:rPr>
        <w:t xml:space="preserve">пределение порядка оплаты работ по оценке квалификаций, разработка и актуализация методических документов по оценке квалификаций. </w:t>
      </w:r>
    </w:p>
    <w:p w:rsidR="00623D45" w:rsidRPr="00F855DE" w:rsidRDefault="00623D45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к</w:t>
      </w:r>
      <w:r w:rsidR="000D2B0A" w:rsidRPr="00F855DE">
        <w:rPr>
          <w:rFonts w:ascii="Times New Roman" w:hAnsi="Times New Roman"/>
          <w:sz w:val="28"/>
          <w:szCs w:val="28"/>
        </w:rPr>
        <w:t xml:space="preserve">онсультирование работодателей, образовательных организаций, других заинтересованных организаций и лиц по вопросам, входящим в сферу компетенции ЦОК. </w:t>
      </w:r>
    </w:p>
    <w:p w:rsidR="000D2B0A" w:rsidRPr="00F855DE" w:rsidRDefault="00623D45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п</w:t>
      </w:r>
      <w:r w:rsidR="000D2B0A" w:rsidRPr="00F855DE">
        <w:rPr>
          <w:rFonts w:ascii="Times New Roman" w:hAnsi="Times New Roman"/>
          <w:sz w:val="28"/>
          <w:szCs w:val="28"/>
        </w:rPr>
        <w:t xml:space="preserve">редставление системы отчетов о своей деятельности </w:t>
      </w:r>
    </w:p>
    <w:p w:rsidR="000D2B0A" w:rsidRPr="00F855DE" w:rsidRDefault="000D2B0A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 xml:space="preserve">- ведение деятельности по организации дополнительного обучения </w:t>
      </w:r>
      <w:proofErr w:type="spellStart"/>
      <w:r w:rsidR="00E71192" w:rsidRPr="00F855DE">
        <w:rPr>
          <w:rFonts w:ascii="Times New Roman" w:hAnsi="Times New Roman"/>
          <w:sz w:val="28"/>
          <w:szCs w:val="28"/>
        </w:rPr>
        <w:t>существление</w:t>
      </w:r>
      <w:proofErr w:type="spellEnd"/>
      <w:r w:rsidR="00E71192" w:rsidRPr="00F855DE">
        <w:rPr>
          <w:rFonts w:ascii="Times New Roman" w:hAnsi="Times New Roman"/>
          <w:sz w:val="28"/>
          <w:szCs w:val="28"/>
        </w:rPr>
        <w:t xml:space="preserve"> иных функций в пределах установленных полномочий</w:t>
      </w:r>
    </w:p>
    <w:p w:rsidR="00E71192" w:rsidRPr="00F855DE" w:rsidRDefault="00E71192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3.3. Обязанности при проведении ОПК:</w:t>
      </w:r>
    </w:p>
    <w:p w:rsidR="00E71192" w:rsidRPr="00F855DE" w:rsidRDefault="00E71192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 общее руководство деятельностью по оценке квалификаций;</w:t>
      </w:r>
    </w:p>
    <w:p w:rsidR="00E71192" w:rsidRPr="00F855DE" w:rsidRDefault="00E71192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направление по запросу заявителя информации о правилах и процедуре оценки квалификаций;</w:t>
      </w:r>
    </w:p>
    <w:p w:rsidR="00E71192" w:rsidRPr="00F855DE" w:rsidRDefault="00E71192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формирование квалификационной комиссии для прове</w:t>
      </w:r>
      <w:r w:rsidR="00B21ECB" w:rsidRPr="00F855DE">
        <w:rPr>
          <w:rFonts w:ascii="Times New Roman" w:hAnsi="Times New Roman"/>
          <w:sz w:val="28"/>
          <w:szCs w:val="28"/>
        </w:rPr>
        <w:t>дения профессионального экзамен (не менее 3 ох экспертов ЦОК: эксперты по оценке квалификаций, технический эксперт</w:t>
      </w:r>
      <w:proofErr w:type="gramStart"/>
      <w:r w:rsidR="00B21ECB" w:rsidRPr="00F855D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855DE">
        <w:rPr>
          <w:rFonts w:ascii="Times New Roman" w:hAnsi="Times New Roman"/>
          <w:sz w:val="28"/>
          <w:szCs w:val="28"/>
        </w:rPr>
        <w:t>;</w:t>
      </w:r>
    </w:p>
    <w:p w:rsidR="00E71192" w:rsidRPr="00F855DE" w:rsidRDefault="00E71192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разработку программ оценки квалификаций, отбор и детализацию применяемых оценочных средств;</w:t>
      </w:r>
    </w:p>
    <w:p w:rsidR="00E71192" w:rsidRPr="00F855DE" w:rsidRDefault="00E71192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подготовку и проведение процедур профессионального экзамена, использования материалов, образцов, оборудования, приборов и т.п.;</w:t>
      </w:r>
    </w:p>
    <w:p w:rsidR="00E71192" w:rsidRPr="00F855DE" w:rsidRDefault="00E71192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организацию проведения процедур профессионального экзамена в Э</w:t>
      </w:r>
      <w:proofErr w:type="gramStart"/>
      <w:r w:rsidRPr="00F855DE">
        <w:rPr>
          <w:rFonts w:ascii="Times New Roman" w:hAnsi="Times New Roman"/>
          <w:sz w:val="28"/>
          <w:szCs w:val="28"/>
        </w:rPr>
        <w:t>Ц(</w:t>
      </w:r>
      <w:proofErr w:type="gramEnd"/>
      <w:r w:rsidRPr="00F855DE">
        <w:rPr>
          <w:rFonts w:ascii="Times New Roman" w:hAnsi="Times New Roman"/>
          <w:sz w:val="28"/>
          <w:szCs w:val="28"/>
        </w:rPr>
        <w:t>при наличии);</w:t>
      </w:r>
    </w:p>
    <w:p w:rsidR="00E71192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соблюдения охраны труда, техники безопасности, санитарных норм и правил;</w:t>
      </w:r>
    </w:p>
    <w:p w:rsidR="0034419C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 xml:space="preserve">- контроль качества и (или) верификацию </w:t>
      </w:r>
      <w:proofErr w:type="gramStart"/>
      <w:r w:rsidRPr="00F855DE">
        <w:rPr>
          <w:rFonts w:ascii="Times New Roman" w:hAnsi="Times New Roman"/>
          <w:sz w:val="28"/>
          <w:szCs w:val="28"/>
        </w:rPr>
        <w:t>результатов контроля качества выполнения практических заданий</w:t>
      </w:r>
      <w:proofErr w:type="gramEnd"/>
      <w:r w:rsidRPr="00F855DE">
        <w:rPr>
          <w:rFonts w:ascii="Times New Roman" w:hAnsi="Times New Roman"/>
          <w:sz w:val="28"/>
          <w:szCs w:val="28"/>
        </w:rPr>
        <w:t xml:space="preserve"> методами, установленными нормативными и иными документами, руководящими и методическими документами СПК (при необходимости)</w:t>
      </w:r>
    </w:p>
    <w:p w:rsidR="0034419C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принятия решения по результатам оценки квалификации</w:t>
      </w:r>
    </w:p>
    <w:p w:rsidR="0034419C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оформление заключений по итогам оценки квалификаций и свидетельств о профессиональной квалификации</w:t>
      </w:r>
    </w:p>
    <w:p w:rsidR="0034419C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lastRenderedPageBreak/>
        <w:t>- передачу в СПК сведений о результатах оценки квалификаций для обработки, экспертизы, анализа и внесения в Федеральной реестр и осуществления мониторинга деятельности ЦОК</w:t>
      </w:r>
    </w:p>
    <w:p w:rsidR="0034419C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контроль соблюдения единства требований при проведении оценки квалификаций и объективность оценки результатов оценки квалификаций</w:t>
      </w:r>
    </w:p>
    <w:p w:rsidR="0034419C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учет и выдачу документов по результатам оценки квалификаций, ведение делопроизводства и архива ЦОК</w:t>
      </w:r>
    </w:p>
    <w:p w:rsidR="00E71192" w:rsidRPr="00F855DE" w:rsidRDefault="0034419C" w:rsidP="003441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 xml:space="preserve">- рассмотрение жалоб и рекламаций </w:t>
      </w:r>
    </w:p>
    <w:p w:rsidR="0018470B" w:rsidRPr="00F855DE" w:rsidRDefault="00623D45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3</w:t>
      </w:r>
      <w:r w:rsidR="00E71192" w:rsidRPr="00F855DE">
        <w:rPr>
          <w:rFonts w:ascii="Times New Roman" w:hAnsi="Times New Roman"/>
          <w:sz w:val="28"/>
          <w:szCs w:val="28"/>
        </w:rPr>
        <w:t>.4</w:t>
      </w:r>
      <w:r w:rsidR="0018470B" w:rsidRPr="00F855DE">
        <w:rPr>
          <w:rFonts w:ascii="Times New Roman" w:hAnsi="Times New Roman"/>
          <w:sz w:val="28"/>
          <w:szCs w:val="28"/>
        </w:rPr>
        <w:t>. ЦОК обеспечивает:</w:t>
      </w:r>
    </w:p>
    <w:p w:rsidR="0018470B" w:rsidRPr="00F855DE" w:rsidRDefault="0018470B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осуществление ОПК в соответствии с областью деятельности установленной условиями аттестата соответствия ЦОК и внесенной в реестр;</w:t>
      </w:r>
    </w:p>
    <w:p w:rsidR="0018470B" w:rsidRPr="00F855DE" w:rsidRDefault="0018470B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 xml:space="preserve">- определение стоимости проведения работ по ОПК в соответствии с </w:t>
      </w:r>
      <w:r w:rsidR="000D2B0A" w:rsidRPr="00F855DE">
        <w:rPr>
          <w:rFonts w:ascii="Times New Roman" w:hAnsi="Times New Roman"/>
          <w:sz w:val="28"/>
          <w:szCs w:val="28"/>
        </w:rPr>
        <w:t xml:space="preserve">утвержденной </w:t>
      </w:r>
      <w:r w:rsidRPr="00F855DE">
        <w:rPr>
          <w:rFonts w:ascii="Times New Roman" w:hAnsi="Times New Roman"/>
          <w:sz w:val="28"/>
          <w:szCs w:val="28"/>
        </w:rPr>
        <w:t>методикой</w:t>
      </w:r>
      <w:proofErr w:type="gramStart"/>
      <w:r w:rsidRPr="00F855DE">
        <w:rPr>
          <w:rFonts w:ascii="Times New Roman" w:hAnsi="Times New Roman"/>
          <w:sz w:val="28"/>
          <w:szCs w:val="28"/>
        </w:rPr>
        <w:t>,;</w:t>
      </w:r>
      <w:proofErr w:type="gramEnd"/>
    </w:p>
    <w:p w:rsidR="0018470B" w:rsidRPr="00F855DE" w:rsidRDefault="0018470B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необходимые условия для проведения проверки соответствия ЦОК и (или) его экзаменационного центра (далее – ЭЦ) (при наличии) на соответствие требованиям и контроля деятельности ЦОК и (или) его ЭЦ (при наличии);</w:t>
      </w:r>
    </w:p>
    <w:p w:rsidR="0018470B" w:rsidRPr="00F855DE" w:rsidRDefault="0018470B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прекращение деятельности по ОПК в случаях истечения срока действия, приостановления, прекращения действия или аннулирования аттестата соответствия ЦОК;</w:t>
      </w:r>
    </w:p>
    <w:p w:rsidR="0018470B" w:rsidRPr="00F855DE" w:rsidRDefault="0018470B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>- соблюдение требований федеральных законов и иных нормативных правовых актов Российской Федерации, профессиональных стандартов, руководящих и методических документов Национального совета при Президенте Российской Федерации по профессиональным квалификациям,  настоящего Положения.</w:t>
      </w:r>
    </w:p>
    <w:p w:rsidR="00623D45" w:rsidRPr="00F855DE" w:rsidRDefault="00623D45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55DE">
        <w:rPr>
          <w:rFonts w:ascii="Times New Roman" w:hAnsi="Times New Roman"/>
          <w:b/>
          <w:sz w:val="28"/>
          <w:szCs w:val="28"/>
        </w:rPr>
        <w:t>4. Обязанности ЦОК</w:t>
      </w:r>
    </w:p>
    <w:p w:rsidR="00B857E0" w:rsidRPr="00F855DE" w:rsidRDefault="00623D45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 xml:space="preserve">4.1. </w:t>
      </w:r>
      <w:r w:rsidR="00B857E0" w:rsidRPr="00F855DE">
        <w:rPr>
          <w:rFonts w:ascii="Times New Roman" w:hAnsi="Times New Roman"/>
          <w:sz w:val="28"/>
          <w:szCs w:val="28"/>
        </w:rPr>
        <w:t xml:space="preserve">руководствоваться и соблюдать  требования ФЗ и иных нормативных правовых актов РФ, профессиональных стандартов, руководящих </w:t>
      </w:r>
      <w:r w:rsidR="00277D9F" w:rsidRPr="00F855DE">
        <w:rPr>
          <w:rFonts w:ascii="Times New Roman" w:hAnsi="Times New Roman"/>
          <w:sz w:val="28"/>
          <w:szCs w:val="28"/>
        </w:rPr>
        <w:t xml:space="preserve">и методических документов Национального Совета, СПК, Требованиям </w:t>
      </w:r>
      <w:proofErr w:type="gramStart"/>
      <w:r w:rsidR="00277D9F" w:rsidRPr="00F855DE">
        <w:rPr>
          <w:rFonts w:ascii="Times New Roman" w:hAnsi="Times New Roman"/>
          <w:sz w:val="28"/>
          <w:szCs w:val="28"/>
        </w:rPr>
        <w:t>к</w:t>
      </w:r>
      <w:proofErr w:type="gramEnd"/>
      <w:r w:rsidR="00277D9F" w:rsidRPr="00F855DE">
        <w:rPr>
          <w:rFonts w:ascii="Times New Roman" w:hAnsi="Times New Roman"/>
          <w:sz w:val="28"/>
          <w:szCs w:val="28"/>
        </w:rPr>
        <w:t xml:space="preserve"> ЦОК, </w:t>
      </w:r>
      <w:r w:rsidR="00B857E0" w:rsidRPr="00F855DE">
        <w:rPr>
          <w:rFonts w:ascii="Times New Roman" w:hAnsi="Times New Roman"/>
          <w:sz w:val="28"/>
          <w:szCs w:val="28"/>
        </w:rPr>
        <w:t>и настоящим Положением</w:t>
      </w:r>
      <w:r w:rsidR="00277D9F" w:rsidRPr="00F855DE">
        <w:rPr>
          <w:rFonts w:ascii="Times New Roman" w:hAnsi="Times New Roman"/>
          <w:sz w:val="28"/>
          <w:szCs w:val="28"/>
        </w:rPr>
        <w:t xml:space="preserve"> о ЦОК</w:t>
      </w:r>
    </w:p>
    <w:p w:rsidR="00277D9F" w:rsidRPr="0034419C" w:rsidRDefault="00277D9F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55DE">
        <w:rPr>
          <w:rFonts w:ascii="Times New Roman" w:hAnsi="Times New Roman"/>
          <w:sz w:val="28"/>
          <w:szCs w:val="28"/>
        </w:rPr>
        <w:t xml:space="preserve">4.2. осуществлять оценку квалификаций в </w:t>
      </w:r>
      <w:r w:rsidR="00DA1801" w:rsidRPr="00F855DE">
        <w:rPr>
          <w:rFonts w:ascii="Times New Roman" w:hAnsi="Times New Roman"/>
          <w:sz w:val="28"/>
          <w:szCs w:val="28"/>
        </w:rPr>
        <w:t>соответствии</w:t>
      </w:r>
      <w:r w:rsidRPr="00F855DE">
        <w:rPr>
          <w:rFonts w:ascii="Times New Roman" w:hAnsi="Times New Roman"/>
          <w:sz w:val="28"/>
          <w:szCs w:val="28"/>
        </w:rPr>
        <w:t xml:space="preserve"> с </w:t>
      </w:r>
      <w:r w:rsidR="00DA1801" w:rsidRPr="00F855DE">
        <w:rPr>
          <w:rFonts w:ascii="Times New Roman" w:hAnsi="Times New Roman"/>
          <w:sz w:val="28"/>
          <w:szCs w:val="28"/>
        </w:rPr>
        <w:t>областью</w:t>
      </w:r>
      <w:r w:rsidRPr="00F855DE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F855DE">
        <w:rPr>
          <w:rFonts w:ascii="Times New Roman" w:hAnsi="Times New Roman"/>
          <w:sz w:val="28"/>
          <w:szCs w:val="28"/>
        </w:rPr>
        <w:t xml:space="preserve"> (…), </w:t>
      </w:r>
      <w:proofErr w:type="gramEnd"/>
      <w:r w:rsidRPr="00F855DE">
        <w:rPr>
          <w:rFonts w:ascii="Times New Roman" w:hAnsi="Times New Roman"/>
          <w:sz w:val="28"/>
          <w:szCs w:val="28"/>
        </w:rPr>
        <w:t>установленной</w:t>
      </w:r>
      <w:r w:rsidRPr="0034419C">
        <w:rPr>
          <w:rFonts w:ascii="Times New Roman" w:hAnsi="Times New Roman"/>
          <w:sz w:val="28"/>
          <w:szCs w:val="28"/>
        </w:rPr>
        <w:t xml:space="preserve"> условиями Аттестата </w:t>
      </w:r>
      <w:r w:rsidR="00DA1801" w:rsidRPr="0034419C">
        <w:rPr>
          <w:rFonts w:ascii="Times New Roman" w:hAnsi="Times New Roman"/>
          <w:sz w:val="28"/>
          <w:szCs w:val="28"/>
        </w:rPr>
        <w:t>соответствия</w:t>
      </w:r>
      <w:r w:rsidRPr="0034419C">
        <w:rPr>
          <w:rFonts w:ascii="Times New Roman" w:hAnsi="Times New Roman"/>
          <w:sz w:val="28"/>
          <w:szCs w:val="28"/>
        </w:rPr>
        <w:t xml:space="preserve"> ЦОК и внесенной в Федеральный реестр;</w:t>
      </w:r>
    </w:p>
    <w:p w:rsidR="00277D9F" w:rsidRPr="0034419C" w:rsidRDefault="00277D9F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4.3. определять стоимость проведения работ по оценке квалификаций в соответствии с методикой, утвержденной СПК;</w:t>
      </w:r>
    </w:p>
    <w:p w:rsidR="00277D9F" w:rsidRPr="0034419C" w:rsidRDefault="00277D9F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4.4. обеспечить необходимые условия для проведения проверки </w:t>
      </w:r>
      <w:r w:rsidR="00DA1801" w:rsidRPr="0034419C">
        <w:rPr>
          <w:rFonts w:ascii="Times New Roman" w:hAnsi="Times New Roman"/>
          <w:sz w:val="28"/>
          <w:szCs w:val="28"/>
        </w:rPr>
        <w:t>соответствия</w:t>
      </w:r>
      <w:r w:rsidRPr="0034419C">
        <w:rPr>
          <w:rFonts w:ascii="Times New Roman" w:hAnsi="Times New Roman"/>
          <w:sz w:val="28"/>
          <w:szCs w:val="28"/>
        </w:rPr>
        <w:t xml:space="preserve"> ЦОК и ЭЦ на соответствие требованиям СПК и контроля деятельности ЦОК и ЭЦ</w:t>
      </w:r>
    </w:p>
    <w:p w:rsidR="00277D9F" w:rsidRPr="0034419C" w:rsidRDefault="00277D9F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lastRenderedPageBreak/>
        <w:t>4.5. информировать СПК об изменениях структуры, материально-технической базы, необходимой для проведения оценки квалификаций, состава экспертов ЦОК и фактического местонахождения ЦОК и ЭЦ(при наличии), а так же изменениях наименования юридического лица, юридического адреса, адреса местонахождения, банковских реквизитов, номеров телефонов и адреса электронной почты</w:t>
      </w:r>
      <w:r w:rsidR="00DA1801" w:rsidRPr="0034419C">
        <w:rPr>
          <w:rFonts w:ascii="Times New Roman" w:hAnsi="Times New Roman"/>
          <w:sz w:val="28"/>
          <w:szCs w:val="28"/>
        </w:rPr>
        <w:t xml:space="preserve"> </w:t>
      </w:r>
      <w:r w:rsidRPr="0034419C">
        <w:rPr>
          <w:rFonts w:ascii="Times New Roman" w:hAnsi="Times New Roman"/>
          <w:sz w:val="28"/>
          <w:szCs w:val="28"/>
        </w:rPr>
        <w:t>организации в течени</w:t>
      </w:r>
      <w:proofErr w:type="gramStart"/>
      <w:r w:rsidRPr="0034419C">
        <w:rPr>
          <w:rFonts w:ascii="Times New Roman" w:hAnsi="Times New Roman"/>
          <w:sz w:val="28"/>
          <w:szCs w:val="28"/>
        </w:rPr>
        <w:t>и</w:t>
      </w:r>
      <w:proofErr w:type="gramEnd"/>
      <w:r w:rsidRPr="0034419C">
        <w:rPr>
          <w:rFonts w:ascii="Times New Roman" w:hAnsi="Times New Roman"/>
          <w:sz w:val="28"/>
          <w:szCs w:val="28"/>
        </w:rPr>
        <w:t xml:space="preserve"> 30 дней со дня, когда </w:t>
      </w:r>
      <w:r w:rsidR="00DA1801" w:rsidRPr="0034419C">
        <w:rPr>
          <w:rFonts w:ascii="Times New Roman" w:hAnsi="Times New Roman"/>
          <w:sz w:val="28"/>
          <w:szCs w:val="28"/>
        </w:rPr>
        <w:t>соответствующие</w:t>
      </w:r>
      <w:r w:rsidRPr="0034419C">
        <w:rPr>
          <w:rFonts w:ascii="Times New Roman" w:hAnsi="Times New Roman"/>
          <w:sz w:val="28"/>
          <w:szCs w:val="28"/>
        </w:rPr>
        <w:t xml:space="preserve"> изменения произошли</w:t>
      </w:r>
    </w:p>
    <w:p w:rsidR="00277D9F" w:rsidRPr="0034419C" w:rsidRDefault="00277D9F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4.6. обеспечить передачу в СПК сведений установленного формата о результатах оценки квалификаций (в т.ч. документов по проведенной оценке квалификаций</w:t>
      </w:r>
      <w:r w:rsidR="00DA1801" w:rsidRPr="003441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19C">
        <w:rPr>
          <w:rFonts w:ascii="Times New Roman" w:hAnsi="Times New Roman"/>
          <w:sz w:val="28"/>
          <w:szCs w:val="28"/>
        </w:rPr>
        <w:t>-п</w:t>
      </w:r>
      <w:proofErr w:type="gramEnd"/>
      <w:r w:rsidRPr="0034419C">
        <w:rPr>
          <w:rFonts w:ascii="Times New Roman" w:hAnsi="Times New Roman"/>
          <w:sz w:val="28"/>
          <w:szCs w:val="28"/>
        </w:rPr>
        <w:t>о запросу СПК) в установленные СПК сроки</w:t>
      </w:r>
    </w:p>
    <w:p w:rsidR="00277D9F" w:rsidRPr="0034419C" w:rsidRDefault="00277D9F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4.7.обеспечить информационную открытость своей деятельности в </w:t>
      </w:r>
      <w:r w:rsidR="00DA1801" w:rsidRPr="0034419C">
        <w:rPr>
          <w:rFonts w:ascii="Times New Roman" w:hAnsi="Times New Roman"/>
          <w:sz w:val="28"/>
          <w:szCs w:val="28"/>
        </w:rPr>
        <w:t>соответствии</w:t>
      </w:r>
      <w:r w:rsidRPr="0034419C">
        <w:rPr>
          <w:rFonts w:ascii="Times New Roman" w:hAnsi="Times New Roman"/>
          <w:sz w:val="28"/>
          <w:szCs w:val="28"/>
        </w:rPr>
        <w:t xml:space="preserve"> с утвержденным</w:t>
      </w:r>
      <w:r w:rsidR="00DA1801" w:rsidRPr="0034419C">
        <w:rPr>
          <w:rFonts w:ascii="Times New Roman" w:hAnsi="Times New Roman"/>
          <w:sz w:val="28"/>
          <w:szCs w:val="28"/>
        </w:rPr>
        <w:t xml:space="preserve"> </w:t>
      </w:r>
      <w:r w:rsidRPr="0034419C">
        <w:rPr>
          <w:rFonts w:ascii="Times New Roman" w:hAnsi="Times New Roman"/>
          <w:sz w:val="28"/>
          <w:szCs w:val="28"/>
        </w:rPr>
        <w:t xml:space="preserve">положением  </w:t>
      </w:r>
    </w:p>
    <w:p w:rsidR="00DA1801" w:rsidRPr="0034419C" w:rsidRDefault="00DA1801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4.8. Прекратить деятельность по оценке квалификаций в случаях истечения срока действия, приостановления, прекращения действия или аннулирования Аттестата соответствия ЦОК</w:t>
      </w:r>
    </w:p>
    <w:p w:rsidR="00DA1801" w:rsidRPr="0034419C" w:rsidRDefault="00DA1801" w:rsidP="003441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3D45" w:rsidRPr="0034419C" w:rsidRDefault="00623D45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b/>
          <w:sz w:val="28"/>
          <w:szCs w:val="28"/>
        </w:rPr>
        <w:t>5. Ответственность</w:t>
      </w:r>
    </w:p>
    <w:p w:rsidR="00623D45" w:rsidRPr="0034419C" w:rsidRDefault="00623D45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34419C">
        <w:rPr>
          <w:rFonts w:ascii="Times New Roman" w:hAnsi="Times New Roman"/>
          <w:sz w:val="28"/>
          <w:szCs w:val="28"/>
        </w:rPr>
        <w:t>Руководитель ЦОК несет персональную ответственность за: - выполнение возложенных на ЦОК функций и задач; - организацию работы ЦОК, своевременное и квалифицированное выполнение приказов, распоряжений, поручений учредителя, действующих нормативно-правовых актов по своему профилю деятельности; - рациональное и эффективное использование материальных, финансовых и кадровых ресурсов; - состояние трудовой и исполнительской дисциплины в ЦОК, выполнение его работниками своих функциональных обязанностей;</w:t>
      </w:r>
      <w:proofErr w:type="gramEnd"/>
      <w:r w:rsidRPr="0034419C">
        <w:rPr>
          <w:rFonts w:ascii="Times New Roman" w:hAnsi="Times New Roman"/>
          <w:sz w:val="28"/>
          <w:szCs w:val="28"/>
        </w:rPr>
        <w:t xml:space="preserve"> - соблюдение работниками ЦОК правил внутреннего распорядка, санитарно-эпидемиологического режима, противопожарной безопасности и техники безопасности; - ведение документации, предусмотренной действующими нормативно-правовыми документами; - предоставление в установленном порядке достоверной статистической и иной информации о деятельности ЦОК. </w:t>
      </w:r>
    </w:p>
    <w:p w:rsidR="00623D45" w:rsidRDefault="00623D45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5.2. Каждый сотрудник ЦОК несет персональную ответственность за выполнение задач и функций в соответствии с должностными обязанностями, возложенных лично на него.</w:t>
      </w:r>
    </w:p>
    <w:p w:rsidR="00A3268C" w:rsidRDefault="00A3268C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68C" w:rsidRPr="0034419C" w:rsidRDefault="00A3268C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70B" w:rsidRPr="0034419C" w:rsidRDefault="00623D45" w:rsidP="0034419C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9C">
        <w:rPr>
          <w:rFonts w:ascii="Times New Roman" w:hAnsi="Times New Roman"/>
          <w:b/>
          <w:sz w:val="28"/>
          <w:szCs w:val="28"/>
        </w:rPr>
        <w:t>6</w:t>
      </w:r>
      <w:r w:rsidR="0018470B" w:rsidRPr="0034419C">
        <w:rPr>
          <w:rFonts w:ascii="Times New Roman" w:hAnsi="Times New Roman"/>
          <w:b/>
          <w:sz w:val="28"/>
          <w:szCs w:val="28"/>
        </w:rPr>
        <w:t>. Права ЦОК</w:t>
      </w:r>
    </w:p>
    <w:p w:rsidR="0018470B" w:rsidRPr="0034419C" w:rsidRDefault="00623D45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6</w:t>
      </w:r>
      <w:r w:rsidR="0018470B" w:rsidRPr="0034419C">
        <w:rPr>
          <w:rFonts w:ascii="Times New Roman" w:hAnsi="Times New Roman"/>
          <w:sz w:val="28"/>
          <w:szCs w:val="28"/>
        </w:rPr>
        <w:t>.1. Для выполнения возложенных функций ЦОК имеет право:</w:t>
      </w:r>
    </w:p>
    <w:p w:rsidR="00DA1801" w:rsidRPr="0034419C" w:rsidRDefault="0018470B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A1801" w:rsidRPr="0034419C">
        <w:rPr>
          <w:rFonts w:ascii="Times New Roman" w:hAnsi="Times New Roman"/>
          <w:sz w:val="28"/>
          <w:szCs w:val="28"/>
        </w:rPr>
        <w:t>выдавать соискателю от имени СПК свидетельство о профессиональной квалификации</w:t>
      </w:r>
    </w:p>
    <w:p w:rsidR="00DA1801" w:rsidRPr="0034419C" w:rsidRDefault="00DA1801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-принимать участие в разработке нормативных, руководящих и методических документов СПК</w:t>
      </w:r>
    </w:p>
    <w:p w:rsidR="00DA1801" w:rsidRPr="0034419C" w:rsidRDefault="00DA1801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-иметь собственный товарный знак и другие средства визуальной идентификации</w:t>
      </w:r>
    </w:p>
    <w:p w:rsidR="00DA1801" w:rsidRPr="0034419C" w:rsidRDefault="00DA1801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- применять знак СПК в установленном порядке</w:t>
      </w:r>
    </w:p>
    <w:p w:rsidR="00DA1801" w:rsidRPr="0034419C" w:rsidRDefault="00DA1801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-организовывать и проводить научно-методические конференции, выставки, семинары и совещания с целью обобщения опыта деятельности по оценке квалификаций, разъяснения методических, организационных, процедурных вопросов и документов.</w:t>
      </w:r>
    </w:p>
    <w:p w:rsidR="00DA1801" w:rsidRPr="0034419C" w:rsidRDefault="00623D45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>6</w:t>
      </w:r>
      <w:r w:rsidR="0018470B" w:rsidRPr="0034419C">
        <w:rPr>
          <w:rFonts w:ascii="Times New Roman" w:hAnsi="Times New Roman"/>
          <w:sz w:val="28"/>
          <w:szCs w:val="28"/>
        </w:rPr>
        <w:t>.2. ЦОК имеет иные права и обязанности в соответствии с законодательством Российской Федераци</w:t>
      </w:r>
      <w:r w:rsidR="00DA1801" w:rsidRPr="0034419C">
        <w:rPr>
          <w:rFonts w:ascii="Times New Roman" w:hAnsi="Times New Roman"/>
          <w:sz w:val="28"/>
          <w:szCs w:val="28"/>
        </w:rPr>
        <w:t>и, руководящими документами СПК</w:t>
      </w:r>
    </w:p>
    <w:p w:rsidR="0018470B" w:rsidRPr="0034419C" w:rsidRDefault="0018470B" w:rsidP="003441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9C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sectPr w:rsidR="0018470B" w:rsidRPr="0034419C" w:rsidSect="0095546D">
      <w:headerReference w:type="default" r:id="rId7"/>
      <w:footerReference w:type="default" r:id="rId8"/>
      <w:pgSz w:w="11906" w:h="16838"/>
      <w:pgMar w:top="737" w:right="709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01" w:rsidRDefault="00527A01" w:rsidP="005553CB">
      <w:pPr>
        <w:spacing w:after="0" w:line="240" w:lineRule="auto"/>
      </w:pPr>
      <w:r>
        <w:separator/>
      </w:r>
    </w:p>
  </w:endnote>
  <w:endnote w:type="continuationSeparator" w:id="0">
    <w:p w:rsidR="00527A01" w:rsidRDefault="00527A01" w:rsidP="0055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0B" w:rsidRDefault="00F363F6">
    <w:pPr>
      <w:pStyle w:val="a7"/>
      <w:jc w:val="center"/>
    </w:pPr>
    <w:r>
      <w:fldChar w:fldCharType="begin"/>
    </w:r>
    <w:r w:rsidR="00FC1E36">
      <w:instrText xml:space="preserve"> PAGE   \* MERGEFORMAT </w:instrText>
    </w:r>
    <w:r>
      <w:fldChar w:fldCharType="separate"/>
    </w:r>
    <w:r w:rsidR="00F855DE">
      <w:rPr>
        <w:noProof/>
      </w:rPr>
      <w:t>1</w:t>
    </w:r>
    <w:r>
      <w:rPr>
        <w:noProof/>
      </w:rPr>
      <w:fldChar w:fldCharType="end"/>
    </w:r>
  </w:p>
  <w:p w:rsidR="0018470B" w:rsidRDefault="001847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01" w:rsidRDefault="00527A01" w:rsidP="005553CB">
      <w:pPr>
        <w:spacing w:after="0" w:line="240" w:lineRule="auto"/>
      </w:pPr>
      <w:r>
        <w:separator/>
      </w:r>
    </w:p>
  </w:footnote>
  <w:footnote w:type="continuationSeparator" w:id="0">
    <w:p w:rsidR="00527A01" w:rsidRDefault="00527A01" w:rsidP="0055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C1" w:rsidRPr="00056D8E" w:rsidRDefault="00A261C1" w:rsidP="00A261C1">
    <w:pPr>
      <w:pStyle w:val="af1"/>
    </w:pPr>
    <w:r>
      <w:rPr>
        <w:noProof/>
      </w:rPr>
      <w:drawing>
        <wp:inline distT="0" distB="0" distL="0" distR="0">
          <wp:extent cx="2374900" cy="1056640"/>
          <wp:effectExtent l="1905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1C1" w:rsidRDefault="00A261C1" w:rsidP="00A261C1">
    <w:pPr>
      <w:pStyle w:val="af1"/>
      <w:pBdr>
        <w:top w:val="single" w:sz="12" w:space="1" w:color="auto"/>
      </w:pBdr>
      <w:spacing w:after="0" w:line="100" w:lineRule="atLeast"/>
      <w:jc w:val="center"/>
      <w:rPr>
        <w:rFonts w:ascii="Times New Roman" w:hAnsi="Times New Roman"/>
        <w:b/>
        <w:sz w:val="16"/>
        <w:szCs w:val="16"/>
      </w:rPr>
    </w:pPr>
    <w:r w:rsidRPr="00056D8E">
      <w:rPr>
        <w:rFonts w:ascii="Times New Roman" w:hAnsi="Times New Roman"/>
        <w:b/>
        <w:sz w:val="16"/>
        <w:szCs w:val="16"/>
      </w:rPr>
      <w:t xml:space="preserve">443099, г. Самара, ул. Куйбышева, </w:t>
    </w:r>
    <w:r>
      <w:rPr>
        <w:rFonts w:ascii="Times New Roman" w:hAnsi="Times New Roman"/>
        <w:b/>
        <w:sz w:val="16"/>
        <w:szCs w:val="16"/>
      </w:rPr>
      <w:t xml:space="preserve">д. </w:t>
    </w:r>
    <w:r w:rsidRPr="00056D8E">
      <w:rPr>
        <w:rFonts w:ascii="Times New Roman" w:hAnsi="Times New Roman"/>
        <w:b/>
        <w:sz w:val="16"/>
        <w:szCs w:val="16"/>
      </w:rPr>
      <w:t>88; ИНН 6317700588; КПП 631701001; ОГРН:1126300003367; учетный №: 63140</w:t>
    </w:r>
    <w:r>
      <w:rPr>
        <w:rFonts w:ascii="Times New Roman" w:hAnsi="Times New Roman"/>
        <w:b/>
        <w:sz w:val="16"/>
        <w:szCs w:val="16"/>
      </w:rPr>
      <w:t>60237</w:t>
    </w:r>
  </w:p>
  <w:p w:rsidR="00A261C1" w:rsidRDefault="00A261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8C9"/>
    <w:multiLevelType w:val="hybridMultilevel"/>
    <w:tmpl w:val="08C25CDA"/>
    <w:lvl w:ilvl="0" w:tplc="7570B5D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65A4CF8"/>
    <w:multiLevelType w:val="multilevel"/>
    <w:tmpl w:val="37A046BA"/>
    <w:lvl w:ilvl="0">
      <w:start w:val="1"/>
      <w:numFmt w:val="decimal"/>
      <w:lvlText w:val="%1."/>
      <w:lvlJc w:val="left"/>
      <w:pPr>
        <w:tabs>
          <w:tab w:val="num" w:pos="1135"/>
        </w:tabs>
        <w:ind w:left="135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-850" w:firstLine="1418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-142" w:firstLine="11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1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1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2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96" w:hanging="1440"/>
      </w:pPr>
      <w:rPr>
        <w:rFonts w:cs="Times New Roman" w:hint="default"/>
      </w:rPr>
    </w:lvl>
  </w:abstractNum>
  <w:abstractNum w:abstractNumId="2">
    <w:nsid w:val="07D11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86362E9"/>
    <w:multiLevelType w:val="hybridMultilevel"/>
    <w:tmpl w:val="0CE299A4"/>
    <w:lvl w:ilvl="0" w:tplc="7570B5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>
    <w:nsid w:val="08F85312"/>
    <w:multiLevelType w:val="hybridMultilevel"/>
    <w:tmpl w:val="3D24E3AC"/>
    <w:lvl w:ilvl="0" w:tplc="5F0E0AF4">
      <w:start w:val="1"/>
      <w:numFmt w:val="bullet"/>
      <w:suff w:val="space"/>
      <w:lvlText w:val=""/>
      <w:lvlJc w:val="left"/>
      <w:pPr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BB6B65"/>
    <w:multiLevelType w:val="hybridMultilevel"/>
    <w:tmpl w:val="71A419C0"/>
    <w:lvl w:ilvl="0" w:tplc="FC0610C4">
      <w:start w:val="1"/>
      <w:numFmt w:val="bullet"/>
      <w:lvlText w:val=""/>
      <w:lvlJc w:val="left"/>
      <w:pPr>
        <w:tabs>
          <w:tab w:val="num" w:pos="538"/>
        </w:tabs>
        <w:ind w:left="425" w:firstLine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0AB22FF"/>
    <w:multiLevelType w:val="hybridMultilevel"/>
    <w:tmpl w:val="88C09C1E"/>
    <w:lvl w:ilvl="0" w:tplc="326CE422">
      <w:start w:val="1"/>
      <w:numFmt w:val="bullet"/>
      <w:suff w:val="space"/>
      <w:lvlText w:val=""/>
      <w:lvlJc w:val="left"/>
      <w:pPr>
        <w:ind w:firstLine="11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244F11CA"/>
    <w:multiLevelType w:val="hybridMultilevel"/>
    <w:tmpl w:val="3B4098EA"/>
    <w:lvl w:ilvl="0" w:tplc="7570B5D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4964FCC"/>
    <w:multiLevelType w:val="hybridMultilevel"/>
    <w:tmpl w:val="281ABEDC"/>
    <w:lvl w:ilvl="0" w:tplc="7570B5D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A680287"/>
    <w:multiLevelType w:val="hybridMultilevel"/>
    <w:tmpl w:val="4D9A6CA0"/>
    <w:lvl w:ilvl="0" w:tplc="7570B5DE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>
    <w:nsid w:val="2FC25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3CD0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D7F0459"/>
    <w:multiLevelType w:val="hybridMultilevel"/>
    <w:tmpl w:val="E1785F44"/>
    <w:lvl w:ilvl="0" w:tplc="7570B5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45B87867"/>
    <w:multiLevelType w:val="hybridMultilevel"/>
    <w:tmpl w:val="7A7C4FEA"/>
    <w:lvl w:ilvl="0" w:tplc="4B381A98">
      <w:start w:val="1"/>
      <w:numFmt w:val="bullet"/>
      <w:lvlText w:val=""/>
      <w:lvlJc w:val="left"/>
      <w:pPr>
        <w:tabs>
          <w:tab w:val="num" w:pos="113"/>
        </w:tabs>
        <w:ind w:firstLine="11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14">
    <w:nsid w:val="4C7B5DB2"/>
    <w:multiLevelType w:val="hybridMultilevel"/>
    <w:tmpl w:val="87380C2E"/>
    <w:lvl w:ilvl="0" w:tplc="7570B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94541"/>
    <w:multiLevelType w:val="hybridMultilevel"/>
    <w:tmpl w:val="156C4ABA"/>
    <w:lvl w:ilvl="0" w:tplc="7570B5D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4E777436"/>
    <w:multiLevelType w:val="hybridMultilevel"/>
    <w:tmpl w:val="3AB6E8B4"/>
    <w:lvl w:ilvl="0" w:tplc="7570B5D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63C43086"/>
    <w:multiLevelType w:val="hybridMultilevel"/>
    <w:tmpl w:val="97EE0C3C"/>
    <w:lvl w:ilvl="0" w:tplc="7570B5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C115F4"/>
    <w:multiLevelType w:val="hybridMultilevel"/>
    <w:tmpl w:val="D89C620A"/>
    <w:lvl w:ilvl="0" w:tplc="7B2CE4AA">
      <w:start w:val="1"/>
      <w:numFmt w:val="bullet"/>
      <w:lvlText w:val=""/>
      <w:lvlJc w:val="left"/>
      <w:pPr>
        <w:ind w:firstLine="11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17"/>
  </w:num>
  <w:num w:numId="9">
    <w:abstractNumId w:val="18"/>
  </w:num>
  <w:num w:numId="10">
    <w:abstractNumId w:val="12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30"/>
    <w:rsid w:val="0002529C"/>
    <w:rsid w:val="00037FBC"/>
    <w:rsid w:val="00051937"/>
    <w:rsid w:val="00055E5D"/>
    <w:rsid w:val="000703F2"/>
    <w:rsid w:val="000751F9"/>
    <w:rsid w:val="000B4B4F"/>
    <w:rsid w:val="000D2B0A"/>
    <w:rsid w:val="000D7A4B"/>
    <w:rsid w:val="001100E2"/>
    <w:rsid w:val="0012041E"/>
    <w:rsid w:val="001207A8"/>
    <w:rsid w:val="00132922"/>
    <w:rsid w:val="001434D1"/>
    <w:rsid w:val="00143C03"/>
    <w:rsid w:val="00183020"/>
    <w:rsid w:val="0018470B"/>
    <w:rsid w:val="001A1C6A"/>
    <w:rsid w:val="001A34AE"/>
    <w:rsid w:val="001A3EC6"/>
    <w:rsid w:val="001A4D3A"/>
    <w:rsid w:val="001A7E83"/>
    <w:rsid w:val="0020089A"/>
    <w:rsid w:val="002314B2"/>
    <w:rsid w:val="00231881"/>
    <w:rsid w:val="00243F9F"/>
    <w:rsid w:val="0025373E"/>
    <w:rsid w:val="00277D9F"/>
    <w:rsid w:val="0028777B"/>
    <w:rsid w:val="00293F8F"/>
    <w:rsid w:val="002A5166"/>
    <w:rsid w:val="002E2230"/>
    <w:rsid w:val="002E402B"/>
    <w:rsid w:val="002F4561"/>
    <w:rsid w:val="00301530"/>
    <w:rsid w:val="0034419C"/>
    <w:rsid w:val="00355B3E"/>
    <w:rsid w:val="003634D3"/>
    <w:rsid w:val="00364952"/>
    <w:rsid w:val="003B037C"/>
    <w:rsid w:val="003B11A2"/>
    <w:rsid w:val="003B518C"/>
    <w:rsid w:val="003C39EB"/>
    <w:rsid w:val="003D14A6"/>
    <w:rsid w:val="003E5CE1"/>
    <w:rsid w:val="004132DE"/>
    <w:rsid w:val="0043227B"/>
    <w:rsid w:val="004404C7"/>
    <w:rsid w:val="0045128E"/>
    <w:rsid w:val="004616AF"/>
    <w:rsid w:val="00472580"/>
    <w:rsid w:val="004777C0"/>
    <w:rsid w:val="004A41FC"/>
    <w:rsid w:val="004B726A"/>
    <w:rsid w:val="004C0454"/>
    <w:rsid w:val="004C1435"/>
    <w:rsid w:val="004C7048"/>
    <w:rsid w:val="004E02F5"/>
    <w:rsid w:val="004E373B"/>
    <w:rsid w:val="004F704F"/>
    <w:rsid w:val="00500465"/>
    <w:rsid w:val="00516C56"/>
    <w:rsid w:val="00522DF3"/>
    <w:rsid w:val="00527A01"/>
    <w:rsid w:val="005553CB"/>
    <w:rsid w:val="00567C29"/>
    <w:rsid w:val="0057371E"/>
    <w:rsid w:val="005950C4"/>
    <w:rsid w:val="005D0079"/>
    <w:rsid w:val="005E7A22"/>
    <w:rsid w:val="00623D45"/>
    <w:rsid w:val="00641DEF"/>
    <w:rsid w:val="00645B01"/>
    <w:rsid w:val="00651D9A"/>
    <w:rsid w:val="00666DC0"/>
    <w:rsid w:val="00683E3D"/>
    <w:rsid w:val="006B0C12"/>
    <w:rsid w:val="006C07BC"/>
    <w:rsid w:val="00703B85"/>
    <w:rsid w:val="0074732D"/>
    <w:rsid w:val="0076479E"/>
    <w:rsid w:val="00767386"/>
    <w:rsid w:val="007A7FEB"/>
    <w:rsid w:val="007B71C8"/>
    <w:rsid w:val="007D2936"/>
    <w:rsid w:val="00814595"/>
    <w:rsid w:val="00847119"/>
    <w:rsid w:val="008D21FD"/>
    <w:rsid w:val="008D59D8"/>
    <w:rsid w:val="008D7933"/>
    <w:rsid w:val="009223A4"/>
    <w:rsid w:val="0094788E"/>
    <w:rsid w:val="00947931"/>
    <w:rsid w:val="0095546D"/>
    <w:rsid w:val="00967533"/>
    <w:rsid w:val="00972FC7"/>
    <w:rsid w:val="0098029F"/>
    <w:rsid w:val="0098092B"/>
    <w:rsid w:val="009833B4"/>
    <w:rsid w:val="00995632"/>
    <w:rsid w:val="009B1571"/>
    <w:rsid w:val="009B7E2B"/>
    <w:rsid w:val="009D1D37"/>
    <w:rsid w:val="009D3EC9"/>
    <w:rsid w:val="009E7979"/>
    <w:rsid w:val="009E7C6B"/>
    <w:rsid w:val="00A261C1"/>
    <w:rsid w:val="00A3268C"/>
    <w:rsid w:val="00A472A1"/>
    <w:rsid w:val="00A55CD6"/>
    <w:rsid w:val="00A66274"/>
    <w:rsid w:val="00AA6213"/>
    <w:rsid w:val="00AB5D57"/>
    <w:rsid w:val="00AD0ACE"/>
    <w:rsid w:val="00AD141E"/>
    <w:rsid w:val="00AE3173"/>
    <w:rsid w:val="00AF3F83"/>
    <w:rsid w:val="00B21ECB"/>
    <w:rsid w:val="00B362AF"/>
    <w:rsid w:val="00B74D4B"/>
    <w:rsid w:val="00B7511E"/>
    <w:rsid w:val="00B857E0"/>
    <w:rsid w:val="00B9130E"/>
    <w:rsid w:val="00BA64FC"/>
    <w:rsid w:val="00BD0313"/>
    <w:rsid w:val="00BE067A"/>
    <w:rsid w:val="00C370F9"/>
    <w:rsid w:val="00CA371C"/>
    <w:rsid w:val="00CB49B0"/>
    <w:rsid w:val="00CB62FA"/>
    <w:rsid w:val="00CC4994"/>
    <w:rsid w:val="00CC6B41"/>
    <w:rsid w:val="00CF73D6"/>
    <w:rsid w:val="00D035A8"/>
    <w:rsid w:val="00D14182"/>
    <w:rsid w:val="00D17C07"/>
    <w:rsid w:val="00D36E6D"/>
    <w:rsid w:val="00D94D0F"/>
    <w:rsid w:val="00D95DAE"/>
    <w:rsid w:val="00DA1801"/>
    <w:rsid w:val="00DF77C6"/>
    <w:rsid w:val="00E327CA"/>
    <w:rsid w:val="00E52EF4"/>
    <w:rsid w:val="00E6150F"/>
    <w:rsid w:val="00E71192"/>
    <w:rsid w:val="00E937BC"/>
    <w:rsid w:val="00EA6BCC"/>
    <w:rsid w:val="00EC583A"/>
    <w:rsid w:val="00ED04EC"/>
    <w:rsid w:val="00ED0599"/>
    <w:rsid w:val="00F344F9"/>
    <w:rsid w:val="00F363F6"/>
    <w:rsid w:val="00F461D7"/>
    <w:rsid w:val="00F62EC7"/>
    <w:rsid w:val="00F7308F"/>
    <w:rsid w:val="00F73716"/>
    <w:rsid w:val="00F855DE"/>
    <w:rsid w:val="00F90449"/>
    <w:rsid w:val="00FC10AD"/>
    <w:rsid w:val="00FC1E36"/>
    <w:rsid w:val="00FD0CF1"/>
    <w:rsid w:val="00FD277A"/>
    <w:rsid w:val="00FE494A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530"/>
    <w:pPr>
      <w:ind w:left="720"/>
      <w:contextualSpacing/>
    </w:pPr>
  </w:style>
  <w:style w:type="paragraph" w:customStyle="1" w:styleId="1">
    <w:name w:val="Обычный1"/>
    <w:uiPriority w:val="99"/>
    <w:rsid w:val="00143C03"/>
    <w:pPr>
      <w:widowControl w:val="0"/>
      <w:suppressAutoHyphens/>
    </w:pPr>
    <w:rPr>
      <w:rFonts w:ascii="Times New Roman" w:hAnsi="Times New Roman"/>
      <w:b/>
      <w:sz w:val="20"/>
      <w:szCs w:val="20"/>
      <w:lang w:eastAsia="ar-SA"/>
    </w:rPr>
  </w:style>
  <w:style w:type="table" w:styleId="a4">
    <w:name w:val="Table Grid"/>
    <w:basedOn w:val="a1"/>
    <w:uiPriority w:val="99"/>
    <w:rsid w:val="001434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55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553CB"/>
    <w:rPr>
      <w:rFonts w:cs="Times New Roman"/>
    </w:rPr>
  </w:style>
  <w:style w:type="paragraph" w:styleId="a7">
    <w:name w:val="footer"/>
    <w:basedOn w:val="a"/>
    <w:link w:val="a8"/>
    <w:uiPriority w:val="99"/>
    <w:rsid w:val="0055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553CB"/>
    <w:rPr>
      <w:rFonts w:cs="Times New Roman"/>
    </w:rPr>
  </w:style>
  <w:style w:type="character" w:styleId="a9">
    <w:name w:val="annotation reference"/>
    <w:basedOn w:val="a0"/>
    <w:uiPriority w:val="99"/>
    <w:semiHidden/>
    <w:rsid w:val="001A3EC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A3E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A3EC6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1A3E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1A3EC6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1A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3EC6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2A51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1">
    <w:name w:val="Базовый"/>
    <w:rsid w:val="00A261C1"/>
    <w:pPr>
      <w:tabs>
        <w:tab w:val="left" w:pos="709"/>
      </w:tabs>
      <w:suppressAutoHyphens/>
      <w:spacing w:after="200" w:line="276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530"/>
    <w:pPr>
      <w:ind w:left="720"/>
      <w:contextualSpacing/>
    </w:pPr>
  </w:style>
  <w:style w:type="paragraph" w:customStyle="1" w:styleId="1">
    <w:name w:val="Обычный1"/>
    <w:uiPriority w:val="99"/>
    <w:rsid w:val="00143C03"/>
    <w:pPr>
      <w:widowControl w:val="0"/>
      <w:suppressAutoHyphens/>
    </w:pPr>
    <w:rPr>
      <w:rFonts w:ascii="Times New Roman" w:hAnsi="Times New Roman"/>
      <w:b/>
      <w:sz w:val="20"/>
      <w:szCs w:val="20"/>
      <w:lang w:eastAsia="ar-SA"/>
    </w:rPr>
  </w:style>
  <w:style w:type="table" w:styleId="a4">
    <w:name w:val="Table Grid"/>
    <w:basedOn w:val="a1"/>
    <w:uiPriority w:val="99"/>
    <w:rsid w:val="001434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55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553CB"/>
    <w:rPr>
      <w:rFonts w:cs="Times New Roman"/>
    </w:rPr>
  </w:style>
  <w:style w:type="paragraph" w:styleId="a7">
    <w:name w:val="footer"/>
    <w:basedOn w:val="a"/>
    <w:link w:val="a8"/>
    <w:uiPriority w:val="99"/>
    <w:rsid w:val="0055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553CB"/>
    <w:rPr>
      <w:rFonts w:cs="Times New Roman"/>
    </w:rPr>
  </w:style>
  <w:style w:type="character" w:styleId="a9">
    <w:name w:val="annotation reference"/>
    <w:basedOn w:val="a0"/>
    <w:uiPriority w:val="99"/>
    <w:semiHidden/>
    <w:rsid w:val="001A3EC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A3E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A3EC6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1A3E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1A3EC6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1A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3EC6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2A516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Ирина</cp:lastModifiedBy>
  <cp:revision>2</cp:revision>
  <cp:lastPrinted>2015-11-23T06:45:00Z</cp:lastPrinted>
  <dcterms:created xsi:type="dcterms:W3CDTF">2017-04-04T20:11:00Z</dcterms:created>
  <dcterms:modified xsi:type="dcterms:W3CDTF">2017-04-04T20:11:00Z</dcterms:modified>
</cp:coreProperties>
</file>